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>Информация о закупках за</w:t>
      </w:r>
    </w:p>
    <w:p w:rsidR="00B37AFF" w:rsidRPr="00A823C2" w:rsidRDefault="00584FBC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май</w:t>
      </w:r>
      <w:bookmarkStart w:id="0" w:name="_GoBack"/>
      <w:bookmarkEnd w:id="0"/>
      <w:r w:rsidR="00762619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202</w:t>
      </w:r>
      <w:r w:rsidR="00A768B2">
        <w:rPr>
          <w:rFonts w:ascii="Times New Roman" w:hAnsi="Times New Roman" w:cs="Times New Roman"/>
          <w:b/>
          <w:sz w:val="116"/>
          <w:szCs w:val="116"/>
          <w:u w:val="single"/>
        </w:rPr>
        <w:t>5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0CAD"/>
    <w:rsid w:val="002227B1"/>
    <w:rsid w:val="0025769D"/>
    <w:rsid w:val="002C365D"/>
    <w:rsid w:val="002C3F2E"/>
    <w:rsid w:val="003249AF"/>
    <w:rsid w:val="00341910"/>
    <w:rsid w:val="00362EA3"/>
    <w:rsid w:val="003E0940"/>
    <w:rsid w:val="0043704C"/>
    <w:rsid w:val="00511CFB"/>
    <w:rsid w:val="00573803"/>
    <w:rsid w:val="00584FBC"/>
    <w:rsid w:val="005C0D76"/>
    <w:rsid w:val="005C3690"/>
    <w:rsid w:val="005F6154"/>
    <w:rsid w:val="00636FE0"/>
    <w:rsid w:val="00650E8E"/>
    <w:rsid w:val="006D6FE3"/>
    <w:rsid w:val="006E498D"/>
    <w:rsid w:val="007112B5"/>
    <w:rsid w:val="007337FC"/>
    <w:rsid w:val="00752548"/>
    <w:rsid w:val="00762619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768B2"/>
    <w:rsid w:val="00A823C2"/>
    <w:rsid w:val="00A86828"/>
    <w:rsid w:val="00AD5E9B"/>
    <w:rsid w:val="00AE4741"/>
    <w:rsid w:val="00B10F90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70A5B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11DE0"/>
  <w15:docId w15:val="{15152B2E-23A6-452A-957F-D3AF3D8D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Заголовок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zakup-pc</cp:lastModifiedBy>
  <cp:revision>55</cp:revision>
  <cp:lastPrinted>2025-03-24T07:18:00Z</cp:lastPrinted>
  <dcterms:created xsi:type="dcterms:W3CDTF">2017-08-09T05:37:00Z</dcterms:created>
  <dcterms:modified xsi:type="dcterms:W3CDTF">2025-07-28T09:32:00Z</dcterms:modified>
</cp:coreProperties>
</file>