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13" w:rsidRPr="000F1813" w:rsidRDefault="000F1813" w:rsidP="000F1813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</w:pPr>
      <w:r w:rsidRPr="000F1813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>Курение и дети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0"/>
          <w:szCs w:val="20"/>
        </w:rPr>
        <w:t>На сегодняшний день Россия остается одной из самых курящих стран в мире.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Около 50 миллионов человек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охватывает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табакокурение в России</w:t>
      </w:r>
      <w:r w:rsidRPr="000F1813">
        <w:rPr>
          <w:rFonts w:ascii="Arial" w:eastAsia="Times New Roman" w:hAnsi="Arial" w:cs="Arial"/>
          <w:b/>
          <w:bCs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1813" w:rsidRPr="000F1813" w:rsidRDefault="000F1813" w:rsidP="000F1813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Более 300 000 человек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ежегодно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погибает от болезней, связанных с потреблением табака</w:t>
      </w: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.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Большинство курильщиков начинают курить в подростковом возрасте.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УПОТРЕБЛЕНИЕ ТАБАКА МОЛОДЕЖЬЮ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238750" cy="2819400"/>
            <wp:effectExtent l="19050" t="0" r="0" b="0"/>
            <wp:docPr id="1" name="Рисунок 1" descr="http://prof.medkirov.ru/sites/medprof/main.nsf/ba13d1168a9e8c02c32574960045085d/9076c2c3fc827c4c432582e400253068/doc_body/0.5A4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.medkirov.ru/sites/medprof/main.nsf/ba13d1168a9e8c02c32574960045085d/9076c2c3fc827c4c432582e400253068/doc_body/0.5A4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13" w:rsidRPr="000F1813" w:rsidRDefault="000F1813" w:rsidP="000F1813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ВЛИЯНИЕ ТАБАКОКУРЕНИЯ НА ПОДРОСТКОВЫЙ ОРГАНИЗМ</w:t>
      </w:r>
    </w:p>
    <w:p w:rsidR="000F1813" w:rsidRPr="000F1813" w:rsidRDefault="000F1813" w:rsidP="000F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0"/>
          <w:szCs w:val="20"/>
        </w:rPr>
        <w:t>Несмотря на то, что сами подростки в 12-16 лет считают себя вполне взрослыми, их тело и нервная система еще окончательно не сформированы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В этом возрасте идет активное деление всех клеток, начинают «работать» половые железы, идут в рост мышцы, кости и связки, увеличивается количество нервных связей, перестраиваются железы внутренней секреции – проходит полноценная перестройка организма.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И если ребенок решил начать курить в этом возрасте, прогнозы могут быть самыми неутешительными. Так, юные курильщики могут жаловаться на одышку при подъеме по лестнице уже в 12-15 лет – всего через 1-2 года после начала курения. И это далеко не самые страшные последствия этой пагубной привычки.</w:t>
      </w:r>
      <w:r w:rsidRPr="000F1813">
        <w:rPr>
          <w:rFonts w:ascii="Arial" w:eastAsia="Times New Roman" w:hAnsi="Arial" w:cs="Arial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Как влияет никотин на подростковый организм?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Уже через несколько месяцев начавших курить подростков можно условно разделить на 2 группы:</w:t>
      </w:r>
      <w:r w:rsidRPr="000F1813">
        <w:rPr>
          <w:rFonts w:ascii="Arial" w:eastAsia="Times New Roman" w:hAnsi="Arial" w:cs="Arial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те, кто курит из любопытства, желания модно выглядеть или оставаться «своим парнем» в курящей компании</w:t>
      </w:r>
      <w:r w:rsidRPr="000F1813">
        <w:rPr>
          <w:rFonts w:ascii="Arial" w:eastAsia="Times New Roman" w:hAnsi="Arial" w:cs="Arial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и другие, испытывающие настоящую табачную зависимость.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0"/>
          <w:szCs w:val="20"/>
        </w:rPr>
        <w:t>К сожалению, из-за особенностей организма никотиновая зависимость у подростков формируется гораздо быстрее, чем у взрослых – достаточно регулярно курить в течение 2 -3 месяцев.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КАК ВЛИЯЕТ НИКОТИН НА ПОДРОСТКОВЫЙ ОРГАНИЗМ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238750" cy="2619375"/>
            <wp:effectExtent l="19050" t="0" r="0" b="0"/>
            <wp:docPr id="2" name="Рисунок 2" descr="http://prof.medkirov.ru/sites/medprof/main.nsf/ba13d1168a9e8c02c32574960045085d/9076c2c3fc827c4c432582e400253068/doc_body/9.465E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.medkirov.ru/sites/medprof/main.nsf/ba13d1168a9e8c02c32574960045085d/9076c2c3fc827c4c432582e400253068/doc_body/9.465E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13" w:rsidRPr="000F1813" w:rsidRDefault="000F1813" w:rsidP="000F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У курящих школьников в несколько раз чаще развивается анемия, близорукость, отставание в физическом развитии и ухудшение памяти, мыслительных процессов и зрения.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У курящего человека по сравнению с некурящим</w:t>
      </w: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br/>
        <w:t>значительно повышен риск развития заболеваний: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238750" cy="3409950"/>
            <wp:effectExtent l="19050" t="0" r="0" b="0"/>
            <wp:docPr id="3" name="Рисунок 3" descr="http://prof.medkirov.ru/sites/medprof/main.nsf/ba13d1168a9e8c02c32574960045085d/9076c2c3fc827c4c432582e400253068/doc_body/20.4774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.medkirov.ru/sites/medprof/main.nsf/ba13d1168a9e8c02c32574960045085d/9076c2c3fc827c4c432582e400253068/doc_body/20.4774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13" w:rsidRPr="000F1813" w:rsidRDefault="000F1813" w:rsidP="000F1813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b/>
          <w:bCs/>
          <w:color w:val="A00000"/>
          <w:sz w:val="20"/>
          <w:szCs w:val="20"/>
        </w:rPr>
        <w:t>ПОДРОСТКИ МОГУТ НАЧАТЬ КУРИТЬ ИЛИ ЖЕВАТЬ ТАБАК ПО МНОЖЕСТВУ ПРИЧИН:</w:t>
      </w:r>
    </w:p>
    <w:p w:rsidR="000F1813" w:rsidRPr="000F1813" w:rsidRDefault="000F1813" w:rsidP="000F1813">
      <w:pPr>
        <w:spacing w:after="0" w:line="270" w:lineRule="atLeast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чтобы</w:t>
      </w:r>
      <w:r w:rsidRPr="000F1813">
        <w:rPr>
          <w:rFonts w:ascii="Arial" w:eastAsia="Times New Roman" w:hAnsi="Arial" w:cs="Arial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влиться в окружение сверстников,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чтобы почувствовать себя взрослыми,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чтобы сбросить вес,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0"/>
          <w:szCs w:val="20"/>
        </w:rPr>
        <w:t>чтобы чувствовать себя более уверенными и независимыми.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38750" cy="3028950"/>
            <wp:effectExtent l="19050" t="0" r="0" b="0"/>
            <wp:docPr id="4" name="Рисунок 4" descr="http://prof.medkirov.ru/sites/medprof/main.nsf/ba13d1168a9e8c02c32574960045085d/9076c2c3fc827c4c432582e400253068/doc_body/36.4D88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.medkirov.ru/sites/medprof/main.nsf/ba13d1168a9e8c02c32574960045085d/9076c2c3fc827c4c432582e400253068/doc_body/36.4D88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35"/>
      </w:tblGrid>
      <w:tr w:rsidR="000F1813" w:rsidRPr="000F1813" w:rsidTr="000F1813">
        <w:tc>
          <w:tcPr>
            <w:tcW w:w="5000" w:type="pct"/>
            <w:shd w:val="clear" w:color="auto" w:fill="E0FFB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1813" w:rsidRPr="000F1813" w:rsidRDefault="000F1813" w:rsidP="000F181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813">
              <w:rPr>
                <w:rFonts w:ascii="Arial" w:eastAsia="Times New Roman" w:hAnsi="Arial" w:cs="Arial"/>
                <w:b/>
                <w:bCs/>
                <w:color w:val="006000"/>
                <w:sz w:val="20"/>
                <w:szCs w:val="20"/>
              </w:rPr>
              <w:t>Интересный факт: молодые люди, которые не начали курить к 18 годам, скорее всего, не начнут никогда, ведь 90% всех взрослых курильщиков начинали именно в детстве.</w:t>
            </w:r>
          </w:p>
        </w:tc>
      </w:tr>
    </w:tbl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 CYR" w:eastAsia="Times New Roman" w:hAnsi="Arial CYR" w:cs="Arial CYR"/>
          <w:b/>
          <w:bCs/>
          <w:color w:val="A00000"/>
          <w:sz w:val="20"/>
          <w:szCs w:val="20"/>
        </w:rPr>
        <w:t>КАЛЬЯНЫ И ЭЛЕКТРОННЫЕ СИГАРЕТЫ</w:t>
      </w:r>
    </w:p>
    <w:p w:rsidR="000F1813" w:rsidRPr="000F1813" w:rsidRDefault="000F1813" w:rsidP="000F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Существует миф о том, что кальяны безопаснее, из-за того, что дым, проходя через воду, охлаждается. Но взгляните на черный, смолистый налет, который накапливается в шланге кальяна. Из этих же шлангов налет попадает в рот и легкие курильщиков.</w:t>
      </w:r>
      <w:r w:rsidRPr="000F1813">
        <w:rPr>
          <w:rFonts w:ascii="Arial CYR" w:eastAsia="Times New Roman" w:hAnsi="Arial CYR" w:cs="Arial CYR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Эксперты сходятся во мнении, что кальяны не только небезопасны, но, зачастую, при длительном курении, приносят еще больше вреда.</w:t>
      </w:r>
      <w:r w:rsidRPr="000F1813">
        <w:rPr>
          <w:rFonts w:ascii="Arial CYR" w:eastAsia="Times New Roman" w:hAnsi="Arial CYR" w:cs="Arial CYR"/>
          <w:color w:val="000000"/>
          <w:sz w:val="20"/>
        </w:rPr>
        <w:t> 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Еще один минус кальяна – совместное использование, которое влечет за собой дополнительный риск заражения микробами через трубку. Не менее опасны электронные сигареты, которые содержат химические вещества и токсины, вызывающие рак.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Эти устройства с батарейным питанием используют картриджи, наполненные никотином, ароматизаторами и другими химикатами, и преобразуют их в пар, вдыхаемый пользователем.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b/>
          <w:bCs/>
          <w:color w:val="A00000"/>
          <w:sz w:val="20"/>
          <w:szCs w:val="20"/>
        </w:rPr>
        <w:t>КАК ОПРЕДЕЛИТЬ КУРИТ ЛИ ПОДРОСТОК?</w:t>
      </w:r>
    </w:p>
    <w:p w:rsidR="000F1813" w:rsidRPr="000F1813" w:rsidRDefault="000F1813" w:rsidP="000F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Если вы чувствуете запах дыма от одежды вашего ребенка, постарайтесь не слишком остро реагировать. Сначала спросите об этом, возможно, он или она проводят время с курящими друзьями. Многие дети в разном возрасте пытаются попробовать сигарету, но все же, не становятся курильщиками.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b/>
          <w:bCs/>
          <w:color w:val="A00000"/>
          <w:sz w:val="20"/>
          <w:szCs w:val="20"/>
        </w:rPr>
        <w:t>К другим признакам употребления табака относят :</w:t>
      </w:r>
    </w:p>
    <w:p w:rsidR="000F1813" w:rsidRPr="000F1813" w:rsidRDefault="000F1813" w:rsidP="000F1813">
      <w:pPr>
        <w:spacing w:after="0" w:line="270" w:lineRule="atLeast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кашель,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раздражение горла,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охриплость,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неприятный запах изо рта,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снижение спортивных результатов,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частые простуды,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окрашивание зубов и одежды,</w:t>
      </w: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" w:eastAsia="Times New Roman" w:hAnsi="Arial" w:cs="Arial"/>
          <w:color w:val="A00000"/>
          <w:sz w:val="20"/>
          <w:szCs w:val="20"/>
        </w:rPr>
        <w:t>●</w:t>
      </w:r>
      <w:r w:rsidRPr="000F1813">
        <w:rPr>
          <w:rFonts w:ascii="Arial" w:eastAsia="Times New Roman" w:hAnsi="Arial" w:cs="Arial"/>
          <w:color w:val="A00000"/>
          <w:sz w:val="20"/>
        </w:rPr>
        <w:t> </w:t>
      </w: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сбивчивое дыхание.</w:t>
      </w:r>
    </w:p>
    <w:p w:rsidR="000F1813" w:rsidRPr="000F1813" w:rsidRDefault="000F1813" w:rsidP="000F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13">
        <w:rPr>
          <w:rFonts w:ascii="Arial CYR" w:eastAsia="Times New Roman" w:hAnsi="Arial CYR" w:cs="Arial CYR"/>
          <w:color w:val="000000"/>
          <w:sz w:val="20"/>
          <w:szCs w:val="20"/>
        </w:rPr>
        <w:t>Подростки должны понимать, что употребление табака на телевидении и в фильмах, музыкальных клипах и журналах не свидетельствует о том, что большинством подростков, взрослых и спортсменов делают это в действительности.</w:t>
      </w:r>
    </w:p>
    <w:p w:rsidR="000F1813" w:rsidRPr="000F1813" w:rsidRDefault="000F1813" w:rsidP="000F181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181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13">
        <w:rPr>
          <w:rFonts w:ascii="Arial CYR" w:eastAsia="Times New Roman" w:hAnsi="Arial CYR" w:cs="Arial CYR"/>
          <w:b/>
          <w:bCs/>
          <w:color w:val="006000"/>
          <w:sz w:val="20"/>
          <w:szCs w:val="20"/>
        </w:rPr>
        <w:t>СОВЕТЫ ПО ПРОФИЛАКТИКЕ</w:t>
      </w:r>
      <w:r w:rsidRPr="000F1813">
        <w:rPr>
          <w:rFonts w:ascii="Arial CYR" w:eastAsia="Times New Roman" w:hAnsi="Arial CYR" w:cs="Arial CYR"/>
          <w:b/>
          <w:bCs/>
          <w:color w:val="006000"/>
          <w:sz w:val="20"/>
          <w:szCs w:val="20"/>
        </w:rPr>
        <w:br/>
        <w:t>ПОДРОСТКОВОГО ИЛИ ДЕТСКОГО КУРЕНИЯ</w:t>
      </w:r>
    </w:p>
    <w:p w:rsidR="000F1813" w:rsidRPr="000F1813" w:rsidRDefault="000F1813" w:rsidP="000F1813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38750" cy="3419475"/>
            <wp:effectExtent l="19050" t="0" r="0" b="0"/>
            <wp:docPr id="5" name="Рисунок 5" descr="http://prof.medkirov.ru/sites/medprof/main.nsf/ba13d1168a9e8c02c32574960045085d/9076c2c3fc827c4c432582e400253068/doc_body/56.47DC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.medkirov.ru/sites/medprof/main.nsf/ba13d1168a9e8c02c32574960045085d/9076c2c3fc827c4c432582e400253068/doc_body/56.47DC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CA" w:rsidRDefault="005905CA"/>
    <w:sectPr w:rsidR="0059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1813"/>
    <w:rsid w:val="000F1813"/>
    <w:rsid w:val="0059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813"/>
  </w:style>
  <w:style w:type="paragraph" w:styleId="a4">
    <w:name w:val="Balloon Text"/>
    <w:basedOn w:val="a"/>
    <w:link w:val="a5"/>
    <w:uiPriority w:val="99"/>
    <w:semiHidden/>
    <w:unhideWhenUsed/>
    <w:rsid w:val="000F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2019-03-21T06:47:00Z</dcterms:created>
  <dcterms:modified xsi:type="dcterms:W3CDTF">2019-03-21T06:47:00Z</dcterms:modified>
</cp:coreProperties>
</file>